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4022</wp:posOffset>
                </wp:positionH>
                <wp:positionV relativeFrom="paragraph">
                  <wp:posOffset>-303318</wp:posOffset>
                </wp:positionV>
                <wp:extent cx="6815667" cy="1761066"/>
                <wp:effectExtent l="0" t="0" r="0" b="0"/>
                <wp:wrapNone/>
                <wp:docPr id="1" name="Dikdörtgen 1"/>
                <wp:cNvGraphicFramePr/>
                <a:graphic xmlns:a="http://schemas.openxmlformats.org/drawingml/2006/main">
                  <a:graphicData uri="http://schemas.microsoft.com/office/word/2010/wordprocessingShape">
                    <wps:wsp>
                      <wps:cNvSpPr/>
                      <wps:spPr>
                        <a:xfrm>
                          <a:off x="0" y="0"/>
                          <a:ext cx="6815667" cy="17610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DA373F" w:rsidRPr="00DA373F">
                              <w:rPr>
                                <w:rFonts w:ascii="Arial Narrow" w:hAnsi="Arial Narrow"/>
                                <w:b/>
                                <w:color w:val="0070C0"/>
                                <w:sz w:val="28"/>
                                <w:szCs w:val="28"/>
                              </w:rPr>
                              <w:t>AFETE HAZIRLIK</w:t>
                            </w:r>
                            <w:r w:rsidR="00B0531F">
                              <w:rPr>
                                <w:rFonts w:ascii="Arial Narrow" w:hAnsi="Arial Narrow"/>
                                <w:b/>
                                <w:color w:val="0070C0"/>
                                <w:sz w:val="28"/>
                                <w:szCs w:val="28"/>
                              </w:rPr>
                              <w:t xml:space="preserve"> KULÜBÜ </w:t>
                            </w:r>
                            <w:r w:rsidRPr="00DA373F">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20296A" w:rsidRPr="006F4635">
                              <w:rPr>
                                <w:rFonts w:ascii="Arial Narrow" w:hAnsi="Arial Narrow"/>
                                <w:b/>
                                <w:color w:val="000000" w:themeColor="text1"/>
                                <w:sz w:val="28"/>
                                <w:szCs w:val="28"/>
                              </w:rPr>
                              <w:t>Afete Hazılık Kul</w:t>
                            </w:r>
                            <w:r w:rsidR="00DA373F">
                              <w:rPr>
                                <w:rFonts w:ascii="Arial Narrow" w:hAnsi="Arial Narrow"/>
                                <w:b/>
                                <w:color w:val="000000" w:themeColor="text1"/>
                                <w:sz w:val="28"/>
                                <w:szCs w:val="28"/>
                              </w:rPr>
                              <w:t xml:space="preserve">übü, </w:t>
                            </w:r>
                            <w:r w:rsidR="0020296A" w:rsidRPr="006F4635">
                              <w:rPr>
                                <w:rFonts w:ascii="Arial Narrow" w:hAnsi="Arial Narrow"/>
                                <w:b/>
                                <w:color w:val="000000" w:themeColor="text1"/>
                                <w:sz w:val="28"/>
                                <w:szCs w:val="28"/>
                              </w:rPr>
                              <w:t>Yeşilay Kulü</w:t>
                            </w:r>
                            <w:r w:rsidRPr="006F4635">
                              <w:rPr>
                                <w:rFonts w:ascii="Arial Narrow" w:hAnsi="Arial Narrow"/>
                                <w:b/>
                                <w:color w:val="000000" w:themeColor="text1"/>
                                <w:sz w:val="28"/>
                                <w:szCs w:val="28"/>
                              </w:rPr>
                              <w:t>bü</w:t>
                            </w:r>
                            <w:r w:rsidR="00DA373F">
                              <w:rPr>
                                <w:rFonts w:ascii="Arial Narrow" w:hAnsi="Arial Narrow"/>
                                <w:b/>
                                <w:color w:val="000000" w:themeColor="text1"/>
                                <w:sz w:val="28"/>
                                <w:szCs w:val="28"/>
                              </w:rPr>
                              <w:t>, Sivil Savunma Kulübü</w:t>
                            </w: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20296A" w:rsidRPr="006F4635">
                              <w:rPr>
                                <w:rFonts w:ascii="Arial Narrow" w:hAnsi="Arial Narrow"/>
                                <w:b/>
                                <w:color w:val="000000" w:themeColor="text1"/>
                                <w:sz w:val="28"/>
                                <w:szCs w:val="28"/>
                              </w:rPr>
                              <w:t>Sivil Savunma Günü, Yeşilay Haftası, İş Sağlığı ve Güvenliği Haftası</w:t>
                            </w:r>
                          </w:p>
                          <w:p w:rsidR="00C96188" w:rsidRPr="006F4635" w:rsidRDefault="00C96188" w:rsidP="00C96188">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3pt;margin-top:-23.9pt;width:536.65pt;height:1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" filled="f" stroked="f" strokeweight="1pt">
                <v:textbox>
                  <w:txbxContent>
                    <w:p w:rsidR="00C96188" w:rsidRPr="006F4635"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DA373F" w:rsidRPr="00DA373F">
                        <w:rPr>
                          <w:rFonts w:ascii="Arial Narrow" w:hAnsi="Arial Narrow"/>
                          <w:b/>
                          <w:color w:val="0070C0"/>
                          <w:sz w:val="28"/>
                          <w:szCs w:val="28"/>
                        </w:rPr>
                        <w:t>AFETE HAZIRLIK</w:t>
                      </w:r>
                      <w:r w:rsidR="00B0531F">
                        <w:rPr>
                          <w:rFonts w:ascii="Arial Narrow" w:hAnsi="Arial Narrow"/>
                          <w:b/>
                          <w:color w:val="0070C0"/>
                          <w:sz w:val="28"/>
                          <w:szCs w:val="28"/>
                        </w:rPr>
                        <w:t xml:space="preserve"> KULÜBÜ </w:t>
                      </w:r>
                      <w:r w:rsidRPr="00DA373F">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C96188" w:rsidRPr="006F4635" w:rsidRDefault="00C96188" w:rsidP="00C96188">
                      <w:pPr>
                        <w:spacing w:line="240" w:lineRule="auto"/>
                        <w:rPr>
                          <w:rFonts w:ascii="Arial Narrow" w:hAnsi="Arial Narrow"/>
                          <w:b/>
                          <w:color w:val="FF0000"/>
                          <w:sz w:val="28"/>
                          <w:szCs w:val="28"/>
                        </w:rPr>
                      </w:pP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20296A" w:rsidRPr="006F4635">
                        <w:rPr>
                          <w:rFonts w:ascii="Arial Narrow" w:hAnsi="Arial Narrow"/>
                          <w:b/>
                          <w:color w:val="000000" w:themeColor="text1"/>
                          <w:sz w:val="28"/>
                          <w:szCs w:val="28"/>
                        </w:rPr>
                        <w:t>Afete Hazılık Kul</w:t>
                      </w:r>
                      <w:r w:rsidR="00DA373F">
                        <w:rPr>
                          <w:rFonts w:ascii="Arial Narrow" w:hAnsi="Arial Narrow"/>
                          <w:b/>
                          <w:color w:val="000000" w:themeColor="text1"/>
                          <w:sz w:val="28"/>
                          <w:szCs w:val="28"/>
                        </w:rPr>
                        <w:t xml:space="preserve">übü, </w:t>
                      </w:r>
                      <w:r w:rsidR="0020296A" w:rsidRPr="006F4635">
                        <w:rPr>
                          <w:rFonts w:ascii="Arial Narrow" w:hAnsi="Arial Narrow"/>
                          <w:b/>
                          <w:color w:val="000000" w:themeColor="text1"/>
                          <w:sz w:val="28"/>
                          <w:szCs w:val="28"/>
                        </w:rPr>
                        <w:t>Yeşilay Kulü</w:t>
                      </w:r>
                      <w:r w:rsidRPr="006F4635">
                        <w:rPr>
                          <w:rFonts w:ascii="Arial Narrow" w:hAnsi="Arial Narrow"/>
                          <w:b/>
                          <w:color w:val="000000" w:themeColor="text1"/>
                          <w:sz w:val="28"/>
                          <w:szCs w:val="28"/>
                        </w:rPr>
                        <w:t>bü</w:t>
                      </w:r>
                      <w:r w:rsidR="00DA373F">
                        <w:rPr>
                          <w:rFonts w:ascii="Arial Narrow" w:hAnsi="Arial Narrow"/>
                          <w:b/>
                          <w:color w:val="000000" w:themeColor="text1"/>
                          <w:sz w:val="28"/>
                          <w:szCs w:val="28"/>
                        </w:rPr>
                        <w:t>, Sivil Savunma Kulübü</w:t>
                      </w:r>
                    </w:p>
                    <w:p w:rsidR="00C96188" w:rsidRPr="006F4635" w:rsidRDefault="00C96188" w:rsidP="00C96188">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Belirli Gün ve Haftalar: </w:t>
                      </w:r>
                      <w:r w:rsidR="0020296A" w:rsidRPr="006F4635">
                        <w:rPr>
                          <w:rFonts w:ascii="Arial Narrow" w:hAnsi="Arial Narrow"/>
                          <w:b/>
                          <w:color w:val="000000" w:themeColor="text1"/>
                          <w:sz w:val="28"/>
                          <w:szCs w:val="28"/>
                        </w:rPr>
                        <w:t>Sivil Savunma Günü, Yeşilay Haftası, İş Sağlığı ve Güvenliği Haftası</w:t>
                      </w:r>
                    </w:p>
                    <w:p w:rsidR="00C96188" w:rsidRPr="006F4635" w:rsidRDefault="00C96188" w:rsidP="00C96188">
                      <w:pPr>
                        <w:jc w:val="center"/>
                        <w:rPr>
                          <w:sz w:val="28"/>
                          <w:szCs w:val="28"/>
                        </w:rPr>
                      </w:pP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694"/>
        <w:gridCol w:w="3546"/>
        <w:gridCol w:w="5522"/>
      </w:tblGrid>
      <w:tr w:rsidR="006F4635" w:rsidRPr="006F4635" w:rsidTr="006F4635">
        <w:trPr>
          <w:trHeight w:val="395"/>
        </w:trPr>
        <w:tc>
          <w:tcPr>
            <w:tcW w:w="1694"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3546"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5522"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3546" w:type="dxa"/>
            <w:vAlign w:val="center"/>
          </w:tcPr>
          <w:p w:rsidR="006F4635" w:rsidRPr="006F4635" w:rsidRDefault="00DA373F" w:rsidP="006F4635">
            <w:pPr>
              <w:rPr>
                <w:rFonts w:ascii="Arial Narrow" w:hAnsi="Arial Narrow"/>
                <w:sz w:val="28"/>
                <w:szCs w:val="28"/>
              </w:rPr>
            </w:pPr>
            <w:r>
              <w:rPr>
                <w:rFonts w:ascii="Arial Narrow" w:hAnsi="Arial Narrow"/>
                <w:sz w:val="28"/>
                <w:szCs w:val="28"/>
              </w:rPr>
              <w:t>Afete Hazırlık</w:t>
            </w:r>
            <w:r w:rsidR="006F4635" w:rsidRPr="006F4635">
              <w:rPr>
                <w:rFonts w:ascii="Arial Narrow" w:hAnsi="Arial Narrow"/>
                <w:sz w:val="28"/>
                <w:szCs w:val="28"/>
              </w:rPr>
              <w:t xml:space="preserve"> Kulübünün amaçlarını ve yapılacak etkinlikleri tanıyabilme</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Kulüplere öğrenci seçimlerinin yapılması, öğrenci listelerinin oluşturulması</w:t>
            </w:r>
          </w:p>
          <w:p w:rsidR="006F4635" w:rsidRPr="00B0531F" w:rsidRDefault="006F4635" w:rsidP="00B0531F">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Kulubün öğrencilere tanıtılması, etkinliklerin anlatılması, yapılacak çalışmaların belirlenmesi</w:t>
            </w:r>
            <w:r w:rsidR="00B0531F">
              <w:rPr>
                <w:rFonts w:ascii="Arial Narrow" w:eastAsia="Arial Unicode MS" w:hAnsi="Arial Narrow" w:cs="Times New Roman"/>
                <w:sz w:val="28"/>
                <w:szCs w:val="28"/>
              </w:rPr>
              <w:t xml:space="preserve">, </w:t>
            </w:r>
            <w:bookmarkStart w:id="0" w:name="_GoBack"/>
            <w:r w:rsidR="00B0531F" w:rsidRPr="00B0531F">
              <w:rPr>
                <w:rFonts w:ascii="Arial Narrow" w:eastAsia="Arial Unicode MS" w:hAnsi="Arial Narrow" w:cs="Times New Roman"/>
                <w:sz w:val="28"/>
                <w:szCs w:val="28"/>
              </w:rPr>
              <w:t>öğrenci temsilcisinin seçilmesi</w:t>
            </w:r>
            <w:bookmarkEnd w:id="0"/>
          </w:p>
          <w:p w:rsidR="006F4635" w:rsidRPr="006F4635" w:rsidRDefault="006F4635" w:rsidP="006F4635">
            <w:pPr>
              <w:pStyle w:val="ListeParagraf"/>
              <w:numPr>
                <w:ilvl w:val="0"/>
                <w:numId w:val="3"/>
              </w:numPr>
              <w:rPr>
                <w:rFonts w:ascii="Arial Narrow" w:hAnsi="Arial Narrow"/>
                <w:sz w:val="28"/>
                <w:szCs w:val="28"/>
              </w:rPr>
            </w:pPr>
            <w:r w:rsidRPr="006F4635">
              <w:rPr>
                <w:rFonts w:ascii="Arial Narrow" w:eastAsia="Arial Unicode MS" w:hAnsi="Arial Narrow" w:cs="Times New Roman"/>
                <w:sz w:val="28"/>
                <w:szCs w:val="28"/>
              </w:rPr>
              <w:t>Toplum hizmeti çalışması için yapılabilecek etkinliklerin belirlenmesi</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3546"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Sivil savunmanın ve afete hazırlamanın önemini kavrayabilme</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Sivil savunma ve afete hazırlık konularında öğrencilere bilgi verme, ilgili videoları izleme,</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 xml:space="preserve">Okul panosu hazırlama </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3546" w:type="dxa"/>
            <w:vAlign w:val="center"/>
          </w:tcPr>
          <w:p w:rsidR="006F4635" w:rsidRPr="006F4635" w:rsidRDefault="00DA373F" w:rsidP="006F4635">
            <w:pPr>
              <w:rPr>
                <w:rFonts w:ascii="Arial Narrow" w:hAnsi="Arial Narrow"/>
                <w:sz w:val="28"/>
                <w:szCs w:val="28"/>
              </w:rPr>
            </w:pPr>
            <w:r>
              <w:rPr>
                <w:rFonts w:ascii="Arial Narrow" w:hAnsi="Arial Narrow"/>
                <w:sz w:val="28"/>
                <w:szCs w:val="28"/>
              </w:rPr>
              <w:t>Afete hazırlıkt</w:t>
            </w:r>
            <w:r w:rsidR="006F4635" w:rsidRPr="006F4635">
              <w:rPr>
                <w:rFonts w:ascii="Arial Narrow" w:hAnsi="Arial Narrow"/>
                <w:sz w:val="28"/>
                <w:szCs w:val="28"/>
              </w:rPr>
              <w:t>a kişilere düşen görev ve sorumlulukları kavratmak.</w:t>
            </w:r>
          </w:p>
          <w:p w:rsidR="006F4635" w:rsidRPr="006F4635" w:rsidRDefault="006F4635" w:rsidP="006F4635">
            <w:pPr>
              <w:rPr>
                <w:rFonts w:ascii="Arial Narrow" w:hAnsi="Arial Narrow"/>
                <w:sz w:val="28"/>
                <w:szCs w:val="28"/>
              </w:rPr>
            </w:pPr>
            <w:r w:rsidRPr="006F4635">
              <w:rPr>
                <w:rFonts w:ascii="Arial Narrow" w:hAnsi="Arial Narrow"/>
                <w:sz w:val="28"/>
                <w:szCs w:val="28"/>
              </w:rPr>
              <w:t>Doğal afetlerde ve savaşlarda kişilerin ne gibi önlemler alabileceklerini öğrencilere kavratmak.</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Afetlerde ve sivil savunmada kişilere düşen görevleri açıklama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 ile ilgili resim ve şiir yarışması düzenleme, yarışmaların şartlarını belirleme ve öğrencilere duyurma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Kulüple ilgili araştırma yapma, afiş, broşur, dergi toplama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3546"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 xml:space="preserve">Okullarda ve sınıflarda tehlikeli bölgelerin farkına varabilme </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Sınıflarda,  okulda ve okul bahçesinde tehlike avı yapılması, tehlikeli bölgelerin tespit edilmesi, okul müdürlüğüne sunulması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3546"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 xml:space="preserve">Depreme hazırlı olabilme </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Deprem anında yapılacaklarla ilgili resimler ve afişler hazırlanması, bunların panoya asılması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Birinci dönemde yapılan çalışmaların değerlendirilmesi</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3546"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Doğal afetlere hazırlıklı olmanın hayat kurtarmadaki öneminin farkına varabilme</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Yangın ve deprem anında okul tahliye tatbikatının uygulanması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3546"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Doğal afetleri tanıyabilme</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Doğal afetler hakkında bilgi toplanması, resimler hazırlanması,panoya asılması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410"/>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NİSAN</w:t>
            </w:r>
          </w:p>
        </w:tc>
        <w:tc>
          <w:tcPr>
            <w:tcW w:w="3546"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Doğal afet durumunda ilk yardım tedbirlerinin can kurtardığının farkına varabilme</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İlk yardımın önemi, yaralanma gibi durumlarda yapılacakların anlatılması, ilgili film ve videoların izlenmesi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Ecza dolabının kontrol edilmesi, eksiklerin giderilmesi için çalışmalar yapılması</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3546"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Afete hazırlık ve sivil savunmanın önemini fark edebilme</w:t>
            </w:r>
          </w:p>
        </w:tc>
        <w:tc>
          <w:tcPr>
            <w:tcW w:w="5522" w:type="dxa"/>
          </w:tcPr>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Okul genelinde yapılan yarışma eserlerinin değerlendirilmesi, sonuçların açıklanması, törende dereceye giren öğrencilere ödül verilmesi</w:t>
            </w:r>
          </w:p>
          <w:p w:rsidR="006F4635" w:rsidRP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Belirli gün ve haftalarla ilgili etkinliklere katılma</w:t>
            </w:r>
          </w:p>
        </w:tc>
      </w:tr>
      <w:tr w:rsidR="006F4635" w:rsidRPr="006F4635" w:rsidTr="006F4635">
        <w:trPr>
          <w:trHeight w:val="395"/>
        </w:trPr>
        <w:tc>
          <w:tcPr>
            <w:tcW w:w="1694"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3546" w:type="dxa"/>
            <w:vAlign w:val="center"/>
          </w:tcPr>
          <w:p w:rsidR="006F4635" w:rsidRPr="006F4635" w:rsidRDefault="006F4635" w:rsidP="006F4635">
            <w:pPr>
              <w:rPr>
                <w:rFonts w:ascii="Arial Narrow" w:hAnsi="Arial Narrow"/>
                <w:sz w:val="28"/>
                <w:szCs w:val="28"/>
              </w:rPr>
            </w:pPr>
            <w:r w:rsidRPr="006F4635">
              <w:rPr>
                <w:rFonts w:ascii="Arial Narrow" w:hAnsi="Arial Narrow"/>
                <w:sz w:val="28"/>
                <w:szCs w:val="28"/>
              </w:rPr>
              <w:t>Afete hazırlık ve sivil savunmanın önemini fark edebilme</w:t>
            </w:r>
          </w:p>
        </w:tc>
        <w:tc>
          <w:tcPr>
            <w:tcW w:w="5522" w:type="dxa"/>
          </w:tcPr>
          <w:p w:rsidR="006F4635" w:rsidRDefault="006F4635" w:rsidP="006F4635">
            <w:pPr>
              <w:pStyle w:val="ListeParagraf"/>
              <w:numPr>
                <w:ilvl w:val="0"/>
                <w:numId w:val="3"/>
              </w:numPr>
              <w:rPr>
                <w:rFonts w:ascii="Arial Narrow" w:eastAsia="Arial Unicode MS" w:hAnsi="Arial Narrow" w:cs="Times New Roman"/>
                <w:sz w:val="28"/>
                <w:szCs w:val="28"/>
              </w:rPr>
            </w:pPr>
            <w:r w:rsidRPr="006F4635">
              <w:rPr>
                <w:rFonts w:ascii="Arial Narrow" w:eastAsia="Arial Unicode MS" w:hAnsi="Arial Narrow" w:cs="Times New Roman"/>
                <w:sz w:val="28"/>
                <w:szCs w:val="28"/>
              </w:rPr>
              <w:t>Kulup genelinde yıl içinde yapılan çalışmaların değerlendirilmesi</w:t>
            </w:r>
          </w:p>
          <w:p w:rsidR="00431126" w:rsidRPr="006F4635" w:rsidRDefault="00431126" w:rsidP="006F4635">
            <w:pPr>
              <w:pStyle w:val="ListeParagraf"/>
              <w:numPr>
                <w:ilvl w:val="0"/>
                <w:numId w:val="3"/>
              </w:numPr>
              <w:rPr>
                <w:rFonts w:ascii="Arial Narrow" w:eastAsia="Arial Unicode MS" w:hAnsi="Arial Narrow" w:cs="Times New Roman"/>
                <w:sz w:val="28"/>
                <w:szCs w:val="28"/>
              </w:rPr>
            </w:pPr>
            <w:r>
              <w:rPr>
                <w:rFonts w:ascii="Arial Narrow" w:eastAsia="Arial Unicode MS" w:hAnsi="Arial Narrow" w:cs="Times New Roman"/>
                <w:sz w:val="28"/>
                <w:szCs w:val="28"/>
              </w:rPr>
              <w:t>Yıl sonunda yapılacak "Okul Öğrenci Kulübü Festivali"ne etkinlikler hazırlamakve sunmak</w:t>
            </w:r>
          </w:p>
          <w:p w:rsidR="006F4635" w:rsidRPr="006F4635" w:rsidRDefault="006F4635" w:rsidP="006F4635">
            <w:pPr>
              <w:rPr>
                <w:rFonts w:ascii="Arial Narrow" w:hAnsi="Arial Narrow"/>
                <w:sz w:val="28"/>
                <w:szCs w:val="28"/>
              </w:rPr>
            </w:pPr>
          </w:p>
        </w:tc>
      </w:tr>
    </w:tbl>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p w:rsidR="00533618"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CA4D27">
      <w:pPr>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CA4D27">
      <w:pPr>
        <w:rPr>
          <w:rFonts w:ascii="Arial Narrow" w:hAnsi="Arial Narrow"/>
          <w:sz w:val="28"/>
          <w:szCs w:val="28"/>
        </w:rPr>
      </w:pPr>
    </w:p>
    <w:p w:rsidR="00CA4D27" w:rsidRPr="00F6559D" w:rsidRDefault="00533618" w:rsidP="00533618">
      <w:pPr>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533618">
      <w:pPr>
        <w:jc w:val="center"/>
        <w:rPr>
          <w:rFonts w:ascii="Arial Narrow" w:hAnsi="Arial Narrow"/>
          <w:sz w:val="28"/>
          <w:szCs w:val="28"/>
        </w:rPr>
      </w:pPr>
      <w:r w:rsidRPr="00F6559D">
        <w:rPr>
          <w:rFonts w:ascii="Arial Narrow" w:hAnsi="Arial Narrow"/>
          <w:sz w:val="28"/>
          <w:szCs w:val="28"/>
        </w:rPr>
        <w:t>..../...../20....</w:t>
      </w:r>
    </w:p>
    <w:p w:rsidR="00CA4D27" w:rsidRPr="00F6559D" w:rsidRDefault="00CA4D27" w:rsidP="00CA4D27">
      <w:pPr>
        <w:jc w:val="center"/>
        <w:rPr>
          <w:rFonts w:ascii="Arial Narrow" w:hAnsi="Arial Narrow"/>
          <w:sz w:val="28"/>
          <w:szCs w:val="28"/>
        </w:rPr>
      </w:pPr>
      <w:r w:rsidRPr="00F6559D">
        <w:rPr>
          <w:rFonts w:ascii="Arial Narrow" w:hAnsi="Arial Narrow"/>
          <w:sz w:val="28"/>
          <w:szCs w:val="28"/>
        </w:rPr>
        <w:t>..............................</w:t>
      </w:r>
    </w:p>
    <w:p w:rsidR="00CA4D27" w:rsidRPr="00CA4D27" w:rsidRDefault="00CA4D27" w:rsidP="00CA4D27">
      <w:pPr>
        <w:tabs>
          <w:tab w:val="left" w:pos="5893"/>
        </w:tabs>
        <w:jc w:val="center"/>
        <w:rPr>
          <w:rFonts w:ascii="Arial Narrow" w:hAnsi="Arial Narrow"/>
          <w:sz w:val="32"/>
          <w:szCs w:val="32"/>
        </w:rPr>
      </w:pPr>
      <w:r w:rsidRPr="00F6559D">
        <w:rPr>
          <w:rFonts w:ascii="Arial Narrow" w:hAnsi="Arial Narrow"/>
          <w:sz w:val="28"/>
          <w:szCs w:val="28"/>
        </w:rPr>
        <w:t>Okul Müdürü</w:t>
      </w:r>
    </w:p>
    <w:p w:rsidR="00CA4D27" w:rsidRPr="00CA4D27" w:rsidRDefault="00CA4D27" w:rsidP="00CA4D27">
      <w:pPr>
        <w:rPr>
          <w:rFonts w:ascii="Arial Narrow" w:hAnsi="Arial Narrow"/>
          <w:sz w:val="32"/>
          <w:szCs w:val="32"/>
        </w:rPr>
      </w:pPr>
    </w:p>
    <w:p w:rsidR="00CA4D27" w:rsidRPr="00CA4D27" w:rsidRDefault="00CA4D27" w:rsidP="00CA4D27">
      <w:pPr>
        <w:rPr>
          <w:rFonts w:ascii="Arial Narrow" w:hAnsi="Arial Narrow"/>
          <w:sz w:val="32"/>
          <w:szCs w:val="32"/>
        </w:rPr>
      </w:pPr>
    </w:p>
    <w:p w:rsidR="00CA4D27" w:rsidRDefault="00CA4D27"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20296A" w:rsidRDefault="0020296A" w:rsidP="00CA4D27">
      <w:pPr>
        <w:rPr>
          <w:rFonts w:ascii="Arial Narrow" w:hAnsi="Arial Narrow"/>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DA373F">
        <w:rPr>
          <w:rFonts w:ascii="Arial Narrow" w:hAnsi="Arial Narrow"/>
          <w:b/>
          <w:color w:val="0000FF"/>
          <w:sz w:val="32"/>
          <w:szCs w:val="32"/>
        </w:rPr>
        <w:t>AFETE HAZIRLIK KULÜ</w:t>
      </w:r>
      <w:r w:rsidRPr="00926FA5">
        <w:rPr>
          <w:rFonts w:ascii="Arial Narrow" w:hAnsi="Arial Narrow"/>
          <w:b/>
          <w:color w:val="0000FF"/>
          <w:sz w:val="32"/>
          <w:szCs w:val="32"/>
        </w:rPr>
        <w:t xml:space="preserve">BÜ </w:t>
      </w:r>
      <w:r>
        <w:rPr>
          <w:rFonts w:ascii="Arial Narrow" w:hAnsi="Arial Narrow"/>
          <w:b/>
          <w:color w:val="FF0000"/>
          <w:sz w:val="32"/>
          <w:szCs w:val="32"/>
        </w:rPr>
        <w:t xml:space="preserve">                                                                                                               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B0531F">
        <w:rPr>
          <w:rFonts w:ascii="Arial Narrow" w:hAnsi="Arial Narrow"/>
          <w:color w:val="000000" w:themeColor="text1"/>
          <w:sz w:val="32"/>
          <w:szCs w:val="32"/>
        </w:rPr>
        <w:t xml:space="preserve">Afete Hazırlık ve Sivil Savuma </w:t>
      </w:r>
      <w:r w:rsidR="003D416B">
        <w:rPr>
          <w:rFonts w:ascii="Arial Narrow" w:hAnsi="Arial Narrow"/>
          <w:color w:val="000000" w:themeColor="text1"/>
          <w:sz w:val="32"/>
          <w:szCs w:val="32"/>
        </w:rPr>
        <w:t>Kulübü</w:t>
      </w:r>
      <w:r w:rsidR="00926FA5" w:rsidRPr="00E62258">
        <w:rPr>
          <w:rFonts w:ascii="Arial Narrow" w:hAnsi="Arial Narrow"/>
          <w:color w:val="000000" w:themeColor="text1"/>
          <w:sz w:val="32"/>
          <w:szCs w:val="32"/>
        </w:rPr>
        <w:t xml:space="preserve"> 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Pr="00926FA5">
        <w:rPr>
          <w:rFonts w:ascii="Arial Narrow" w:hAnsi="Arial Narrow"/>
          <w:b/>
          <w:color w:val="0000FF"/>
          <w:sz w:val="32"/>
          <w:szCs w:val="32"/>
        </w:rPr>
        <w:t>SİVİL SAVUNMA KUL</w:t>
      </w:r>
      <w:r w:rsidR="000970A1">
        <w:rPr>
          <w:rFonts w:ascii="Arial Narrow" w:hAnsi="Arial Narrow"/>
          <w:b/>
          <w:color w:val="0000FF"/>
          <w:sz w:val="32"/>
          <w:szCs w:val="32"/>
        </w:rPr>
        <w:t>Ü</w:t>
      </w:r>
      <w:r w:rsidRPr="00926FA5">
        <w:rPr>
          <w:rFonts w:ascii="Arial Narrow" w:hAnsi="Arial Narrow"/>
          <w:b/>
          <w:color w:val="0000FF"/>
          <w:sz w:val="32"/>
          <w:szCs w:val="32"/>
        </w:rPr>
        <w:t xml:space="preserve">BÜ </w:t>
      </w:r>
      <w:r>
        <w:rPr>
          <w:rFonts w:ascii="Arial Narrow" w:hAnsi="Arial Narrow"/>
          <w:b/>
          <w:color w:val="FF0000"/>
          <w:sz w:val="32"/>
          <w:szCs w:val="32"/>
        </w:rPr>
        <w:t xml:space="preserve">                                                                                                               YIL SONU  FAALİYET  RAPORU</w:t>
      </w:r>
    </w:p>
    <w:p w:rsidR="002B6229" w:rsidRDefault="002B6229" w:rsidP="002B6229">
      <w:pPr>
        <w:rPr>
          <w:rFonts w:ascii="Arial Narrow" w:hAnsi="Arial Narrow"/>
          <w:color w:val="000000" w:themeColor="text1"/>
          <w:sz w:val="32"/>
          <w:szCs w:val="32"/>
        </w:rPr>
      </w:pPr>
    </w:p>
    <w:p w:rsidR="002B6229" w:rsidRDefault="002B6229"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3D416B">
        <w:rPr>
          <w:rFonts w:ascii="Arial Narrow" w:hAnsi="Arial Narrow"/>
          <w:color w:val="000000" w:themeColor="text1"/>
          <w:sz w:val="32"/>
          <w:szCs w:val="32"/>
        </w:rPr>
        <w:t xml:space="preserve">Afete Hazırlık ve </w:t>
      </w:r>
      <w:r w:rsidR="00E26F72">
        <w:rPr>
          <w:rFonts w:ascii="Arial Narrow" w:hAnsi="Arial Narrow"/>
          <w:color w:val="000000" w:themeColor="text1"/>
          <w:sz w:val="32"/>
          <w:szCs w:val="32"/>
        </w:rPr>
        <w:t xml:space="preserve">Sivil Savunma </w:t>
      </w:r>
      <w:r w:rsidRPr="00E62258">
        <w:rPr>
          <w:rFonts w:ascii="Arial Narrow" w:hAnsi="Arial Narrow"/>
          <w:color w:val="000000" w:themeColor="text1"/>
          <w:sz w:val="32"/>
          <w:szCs w:val="32"/>
        </w:rPr>
        <w:t>Kulübu 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3D416B" w:rsidRDefault="003D416B" w:rsidP="006F4635">
      <w:pPr>
        <w:tabs>
          <w:tab w:val="left" w:pos="2560"/>
        </w:tabs>
        <w:rPr>
          <w:rFonts w:ascii="Arial Narrow" w:hAnsi="Arial Narrow"/>
          <w:b/>
          <w:color w:val="FF0000"/>
          <w:sz w:val="32"/>
          <w:szCs w:val="32"/>
        </w:rPr>
      </w:pPr>
    </w:p>
    <w:p w:rsidR="003D416B" w:rsidRDefault="003D416B" w:rsidP="006F4635">
      <w:pPr>
        <w:tabs>
          <w:tab w:val="left" w:pos="2560"/>
        </w:tabs>
        <w:rPr>
          <w:rFonts w:ascii="Arial Narrow" w:hAnsi="Arial Narrow"/>
          <w:b/>
          <w:color w:val="FF0000"/>
          <w:sz w:val="32"/>
          <w:szCs w:val="32"/>
        </w:rPr>
      </w:pPr>
    </w:p>
    <w:p w:rsidR="003D416B" w:rsidRDefault="003D416B"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lastRenderedPageBreak/>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6F4635" w:rsidRDefault="006F4635" w:rsidP="00E62258">
      <w:pPr>
        <w:rPr>
          <w:rFonts w:ascii="Arial Narrow" w:hAnsi="Arial Narrow"/>
          <w:sz w:val="32"/>
          <w:szCs w:val="32"/>
        </w:rPr>
      </w:pPr>
    </w:p>
    <w:p w:rsidR="003D416B" w:rsidRDefault="003D416B" w:rsidP="00E62258">
      <w:pPr>
        <w:rPr>
          <w:rFonts w:ascii="Arial Narrow" w:hAnsi="Arial Narrow"/>
          <w:sz w:val="32"/>
          <w:szCs w:val="32"/>
        </w:rPr>
      </w:pPr>
    </w:p>
    <w:p w:rsidR="003D416B" w:rsidRDefault="003D416B" w:rsidP="003D416B">
      <w:pPr>
        <w:rPr>
          <w:rFonts w:ascii="Arial Narrow" w:hAnsi="Arial Narrow"/>
          <w:sz w:val="32"/>
          <w:szCs w:val="32"/>
        </w:rPr>
      </w:pPr>
      <w:r w:rsidRPr="00843C96">
        <w:rPr>
          <w:rFonts w:ascii="Arial Narrow" w:hAnsi="Arial Narrow"/>
          <w:color w:val="FF0000"/>
          <w:sz w:val="32"/>
          <w:szCs w:val="32"/>
        </w:rPr>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3D416B" w:rsidRDefault="003D416B" w:rsidP="003D416B">
      <w:pPr>
        <w:rPr>
          <w:rFonts w:ascii="Arial Narrow" w:hAnsi="Arial Narrow"/>
          <w:sz w:val="32"/>
          <w:szCs w:val="32"/>
        </w:rPr>
      </w:pPr>
      <w:r>
        <w:rPr>
          <w:rFonts w:ascii="Arial Narrow" w:hAnsi="Arial Narrow"/>
          <w:sz w:val="32"/>
          <w:szCs w:val="32"/>
        </w:rPr>
        <w:t>Öğrenci kulübü ile çocuk kulüpleri karıştırılmamalıdır.</w:t>
      </w:r>
    </w:p>
    <w:p w:rsidR="003D416B" w:rsidRDefault="003D416B" w:rsidP="00E62258">
      <w:pPr>
        <w:rPr>
          <w:rFonts w:ascii="Arial Narrow" w:hAnsi="Arial Narrow"/>
          <w:sz w:val="32"/>
          <w:szCs w:val="32"/>
        </w:rPr>
      </w:pPr>
    </w:p>
    <w:p w:rsidR="003D416B" w:rsidRDefault="003D416B" w:rsidP="00E62258">
      <w:pPr>
        <w:rPr>
          <w:rFonts w:ascii="Arial Narrow" w:hAnsi="Arial Narrow"/>
          <w:sz w:val="32"/>
          <w:szCs w:val="32"/>
        </w:rPr>
      </w:pPr>
    </w:p>
    <w:p w:rsidR="003D416B" w:rsidRPr="00E62258" w:rsidRDefault="003D416B" w:rsidP="003D416B">
      <w:pPr>
        <w:jc w:val="center"/>
        <w:rPr>
          <w:rFonts w:ascii="Arial Narrow" w:hAnsi="Arial Narrow"/>
          <w:sz w:val="32"/>
          <w:szCs w:val="32"/>
        </w:rPr>
      </w:pPr>
      <w:r>
        <w:rPr>
          <w:rFonts w:ascii="Arial Narrow" w:hAnsi="Arial Narrow"/>
          <w:noProof/>
          <w:sz w:val="32"/>
          <w:szCs w:val="32"/>
          <w:lang w:eastAsia="tr-TR"/>
        </w:rPr>
        <w:drawing>
          <wp:inline distT="0" distB="0" distL="0" distR="0" wp14:anchorId="152A4263" wp14:editId="1141925B">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3D416B"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46B" w:rsidRDefault="00C3546B" w:rsidP="003D416B">
      <w:pPr>
        <w:spacing w:after="0" w:line="240" w:lineRule="auto"/>
      </w:pPr>
      <w:r>
        <w:separator/>
      </w:r>
    </w:p>
  </w:endnote>
  <w:endnote w:type="continuationSeparator" w:id="0">
    <w:p w:rsidR="00C3546B" w:rsidRDefault="00C3546B" w:rsidP="003D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16B" w:rsidRDefault="003D416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16B" w:rsidRDefault="003D416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16B" w:rsidRDefault="003D41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46B" w:rsidRDefault="00C3546B" w:rsidP="003D416B">
      <w:pPr>
        <w:spacing w:after="0" w:line="240" w:lineRule="auto"/>
      </w:pPr>
      <w:r>
        <w:separator/>
      </w:r>
    </w:p>
  </w:footnote>
  <w:footnote w:type="continuationSeparator" w:id="0">
    <w:p w:rsidR="00C3546B" w:rsidRDefault="00C3546B" w:rsidP="003D4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16B" w:rsidRDefault="00C3546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78389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16B" w:rsidRDefault="00C3546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78389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16B" w:rsidRDefault="00C3546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78389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34DFF"/>
    <w:rsid w:val="000970A1"/>
    <w:rsid w:val="00175610"/>
    <w:rsid w:val="001A6C65"/>
    <w:rsid w:val="001F352F"/>
    <w:rsid w:val="0020296A"/>
    <w:rsid w:val="00271163"/>
    <w:rsid w:val="002B6229"/>
    <w:rsid w:val="003D416B"/>
    <w:rsid w:val="00430464"/>
    <w:rsid w:val="00431126"/>
    <w:rsid w:val="004A1A58"/>
    <w:rsid w:val="00533618"/>
    <w:rsid w:val="00556A9B"/>
    <w:rsid w:val="006F4635"/>
    <w:rsid w:val="00774EE0"/>
    <w:rsid w:val="007F5C2B"/>
    <w:rsid w:val="008D1BD1"/>
    <w:rsid w:val="00926FA5"/>
    <w:rsid w:val="00942813"/>
    <w:rsid w:val="009D0D6B"/>
    <w:rsid w:val="00A51F54"/>
    <w:rsid w:val="00A67E14"/>
    <w:rsid w:val="00A90431"/>
    <w:rsid w:val="00B0531F"/>
    <w:rsid w:val="00BB1B4A"/>
    <w:rsid w:val="00C3546B"/>
    <w:rsid w:val="00C96188"/>
    <w:rsid w:val="00CA4D27"/>
    <w:rsid w:val="00DA373F"/>
    <w:rsid w:val="00E26F72"/>
    <w:rsid w:val="00E62258"/>
    <w:rsid w:val="00F655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1CA89B"/>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3D41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416B"/>
  </w:style>
  <w:style w:type="paragraph" w:styleId="AltBilgi">
    <w:name w:val="footer"/>
    <w:basedOn w:val="Normal"/>
    <w:link w:val="AltBilgiChar"/>
    <w:uiPriority w:val="99"/>
    <w:unhideWhenUsed/>
    <w:rsid w:val="003D41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852499553">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 w:id="18522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1453</Words>
  <Characters>8283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9</cp:revision>
  <dcterms:created xsi:type="dcterms:W3CDTF">2026-01-06T17:17:00Z</dcterms:created>
  <dcterms:modified xsi:type="dcterms:W3CDTF">2026-01-11T09:58:00Z</dcterms:modified>
</cp:coreProperties>
</file>